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D3" w:rsidRDefault="00DB7FD3">
      <w:r w:rsidRPr="00DB7FD3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Direktor\Documents\Scanned Documents\ПФХД -01.01.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cuments\Scanned Documents\ПФХД -01.01.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horzAnchor="margin" w:tblpY="-2325"/>
        <w:tblW w:w="0" w:type="auto"/>
        <w:tblLook w:val="04A0" w:firstRow="1" w:lastRow="0" w:firstColumn="1" w:lastColumn="0" w:noHBand="0" w:noVBand="1"/>
      </w:tblPr>
      <w:tblGrid>
        <w:gridCol w:w="3239"/>
        <w:gridCol w:w="1551"/>
        <w:gridCol w:w="1172"/>
        <w:gridCol w:w="1230"/>
        <w:gridCol w:w="1256"/>
        <w:gridCol w:w="1004"/>
        <w:gridCol w:w="1004"/>
      </w:tblGrid>
      <w:tr w:rsidR="00DB7FD3" w:rsidRPr="00DB7FD3" w:rsidTr="00DA499C">
        <w:trPr>
          <w:trHeight w:val="396"/>
        </w:trPr>
        <w:tc>
          <w:tcPr>
            <w:tcW w:w="10456" w:type="dxa"/>
            <w:gridSpan w:val="7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lastRenderedPageBreak/>
              <w:t>2. Показатели финансового состояния бюджетного (автономного) учреждения:</w:t>
            </w:r>
          </w:p>
        </w:tc>
      </w:tr>
      <w:tr w:rsidR="001946F4" w:rsidRPr="00DB7FD3" w:rsidTr="001946F4">
        <w:trPr>
          <w:trHeight w:val="213"/>
        </w:trPr>
        <w:tc>
          <w:tcPr>
            <w:tcW w:w="4066" w:type="dxa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1364" w:type="dxa"/>
            <w:noWrap/>
            <w:hideMark/>
          </w:tcPr>
          <w:p w:rsidR="00DB7FD3" w:rsidRPr="00DB7FD3" w:rsidRDefault="00DB7FD3" w:rsidP="00DB7FD3"/>
        </w:tc>
        <w:tc>
          <w:tcPr>
            <w:tcW w:w="1039" w:type="dxa"/>
            <w:noWrap/>
            <w:hideMark/>
          </w:tcPr>
          <w:p w:rsidR="00DB7FD3" w:rsidRPr="00DB7FD3" w:rsidRDefault="00DB7FD3" w:rsidP="00DB7FD3"/>
        </w:tc>
        <w:tc>
          <w:tcPr>
            <w:tcW w:w="1088" w:type="dxa"/>
            <w:noWrap/>
            <w:hideMark/>
          </w:tcPr>
          <w:p w:rsidR="00DB7FD3" w:rsidRPr="00DB7FD3" w:rsidRDefault="00DB7FD3" w:rsidP="00DB7FD3"/>
        </w:tc>
        <w:tc>
          <w:tcPr>
            <w:tcW w:w="1111" w:type="dxa"/>
            <w:noWrap/>
            <w:hideMark/>
          </w:tcPr>
          <w:p w:rsidR="00DB7FD3" w:rsidRPr="00DB7FD3" w:rsidRDefault="00DB7FD3" w:rsidP="00DB7FD3"/>
        </w:tc>
        <w:tc>
          <w:tcPr>
            <w:tcW w:w="894" w:type="dxa"/>
            <w:hideMark/>
          </w:tcPr>
          <w:p w:rsidR="00DB7FD3" w:rsidRPr="00DB7FD3" w:rsidRDefault="00DB7FD3" w:rsidP="00DB7FD3"/>
        </w:tc>
        <w:tc>
          <w:tcPr>
            <w:tcW w:w="894" w:type="dxa"/>
            <w:hideMark/>
          </w:tcPr>
          <w:p w:rsidR="00DB7FD3" w:rsidRPr="00DB7FD3" w:rsidRDefault="00DB7FD3" w:rsidP="00DB7FD3"/>
        </w:tc>
      </w:tr>
      <w:tr w:rsidR="001946F4" w:rsidRPr="00DB7FD3" w:rsidTr="001946F4">
        <w:trPr>
          <w:trHeight w:val="293"/>
        </w:trPr>
        <w:tc>
          <w:tcPr>
            <w:tcW w:w="8668" w:type="dxa"/>
            <w:gridSpan w:val="5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Сумма, руб.</w:t>
            </w:r>
          </w:p>
        </w:tc>
      </w:tr>
      <w:tr w:rsidR="001946F4" w:rsidRPr="00DB7FD3" w:rsidTr="001946F4">
        <w:trPr>
          <w:trHeight w:val="293"/>
        </w:trPr>
        <w:tc>
          <w:tcPr>
            <w:tcW w:w="8668" w:type="dxa"/>
            <w:gridSpan w:val="5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1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2</w:t>
            </w:r>
          </w:p>
        </w:tc>
      </w:tr>
      <w:tr w:rsidR="001946F4" w:rsidRPr="00DB7FD3" w:rsidTr="001946F4">
        <w:trPr>
          <w:trHeight w:val="587"/>
        </w:trPr>
        <w:tc>
          <w:tcPr>
            <w:tcW w:w="8668" w:type="dxa"/>
            <w:gridSpan w:val="5"/>
            <w:noWrap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1. Нефинансовые активы, всего: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114 562 091,39</w:t>
            </w:r>
          </w:p>
        </w:tc>
      </w:tr>
      <w:tr w:rsidR="001946F4" w:rsidRPr="00DB7FD3" w:rsidTr="001946F4">
        <w:trPr>
          <w:trHeight w:val="587"/>
        </w:trPr>
        <w:tc>
          <w:tcPr>
            <w:tcW w:w="8668" w:type="dxa"/>
            <w:gridSpan w:val="5"/>
            <w:noWrap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58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80 996 214,56</w:t>
            </w:r>
          </w:p>
        </w:tc>
      </w:tr>
      <w:tr w:rsidR="001946F4" w:rsidRPr="00DB7FD3" w:rsidTr="001946F4">
        <w:trPr>
          <w:trHeight w:val="587"/>
        </w:trPr>
        <w:tc>
          <w:tcPr>
            <w:tcW w:w="8668" w:type="dxa"/>
            <w:gridSpan w:val="5"/>
            <w:noWrap/>
            <w:hideMark/>
          </w:tcPr>
          <w:p w:rsidR="00DB7FD3" w:rsidRPr="00DB7FD3" w:rsidRDefault="00DB7FD3" w:rsidP="00DB7FD3">
            <w:r w:rsidRPr="00DB7FD3">
              <w:t>в том числе: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80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80 996 214,56</w:t>
            </w:r>
          </w:p>
        </w:tc>
      </w:tr>
      <w:tr w:rsidR="001946F4" w:rsidRPr="00DB7FD3" w:rsidTr="001946F4">
        <w:trPr>
          <w:trHeight w:val="80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1.1.1.1. Справочно остаточная стоимость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63 684 900,36</w:t>
            </w:r>
          </w:p>
        </w:tc>
      </w:tr>
      <w:tr w:rsidR="001946F4" w:rsidRPr="00DB7FD3" w:rsidTr="001946F4">
        <w:trPr>
          <w:trHeight w:val="80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1.1.2.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80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1.1.2.1. Справочно остаточная стоимость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80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1.2. Общая балансовая стоимость движимого государственного имущества, всего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33 565 876,83</w:t>
            </w:r>
          </w:p>
        </w:tc>
      </w:tr>
      <w:tr w:rsidR="001946F4" w:rsidRPr="00DB7FD3" w:rsidTr="001946F4">
        <w:trPr>
          <w:trHeight w:val="631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в том числе: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984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1.2.1. Общая балансовая стоимость особо  ценного движимого имущества, приобретенного государственным учреждением за счет средств бюджета Санкт-Петербурга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15 086 430,75</w:t>
            </w:r>
          </w:p>
        </w:tc>
      </w:tr>
      <w:tr w:rsidR="001946F4" w:rsidRPr="00DB7FD3" w:rsidTr="001946F4">
        <w:trPr>
          <w:trHeight w:val="1013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1.2.1.1.  Справочно остаточная стоимость особо  ценного движимого имущества, приобретенного государственным учреждением за счет средств бюджета Санкт-Петербурга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2 356 992,22</w:t>
            </w:r>
          </w:p>
        </w:tc>
      </w:tr>
      <w:tr w:rsidR="001946F4" w:rsidRPr="00DB7FD3" w:rsidTr="001946F4">
        <w:trPr>
          <w:trHeight w:val="969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1.2.2. Общая балансовая стоимость особо  ценного движимого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984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1.2.2.1. Справочно остаточная стоимость особо  ценного движимого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984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1.3.1. Стоимость прочего имущества, приобретенного государственным учреждением за счет средств бюджета Санкт-Петербурга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18 479 446,08</w:t>
            </w:r>
          </w:p>
        </w:tc>
      </w:tr>
      <w:tr w:rsidR="001946F4" w:rsidRPr="00DB7FD3" w:rsidTr="001946F4">
        <w:trPr>
          <w:trHeight w:val="690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lastRenderedPageBreak/>
              <w:t>1.3.1.1. Справочно остаточная стоимость прочего имущества, приобретенного государственным учреждением за счет средств бюджета Санкт-Петербурга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565 626,57</w:t>
            </w:r>
          </w:p>
        </w:tc>
      </w:tr>
      <w:tr w:rsidR="001946F4" w:rsidRPr="00DB7FD3" w:rsidTr="001946F4">
        <w:trPr>
          <w:trHeight w:val="925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1.3.2. Стоимость прочего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910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1.3.2.1. Справочно остаточная стоимость прочего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631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2. Финансовые активы, всего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40 939,66</w:t>
            </w:r>
          </w:p>
        </w:tc>
      </w:tr>
      <w:tr w:rsidR="001946F4" w:rsidRPr="00DB7FD3" w:rsidTr="001946F4">
        <w:trPr>
          <w:trHeight w:val="631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984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2.1. Дебиторская задолженность по выданным авансам, полученным за счет средств бюджета Санкт-Петербурга, всего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40 723,66</w:t>
            </w:r>
          </w:p>
        </w:tc>
      </w:tr>
      <w:tr w:rsidR="001946F4" w:rsidRPr="00DB7FD3" w:rsidTr="001946F4">
        <w:trPr>
          <w:trHeight w:val="984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2.2.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1788" w:type="dxa"/>
            <w:gridSpan w:val="2"/>
            <w:noWrap/>
            <w:hideMark/>
          </w:tcPr>
          <w:p w:rsidR="00DB7FD3" w:rsidRPr="00DB7FD3" w:rsidRDefault="00DB7FD3" w:rsidP="00DB7FD3">
            <w:r w:rsidRPr="00DB7FD3">
              <w:t>216,00</w:t>
            </w:r>
          </w:p>
        </w:tc>
      </w:tr>
      <w:tr w:rsidR="001946F4" w:rsidRPr="00DB7FD3" w:rsidTr="001946F4">
        <w:trPr>
          <w:trHeight w:val="896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3. Обязательства, всего</w:t>
            </w:r>
          </w:p>
        </w:tc>
        <w:tc>
          <w:tcPr>
            <w:tcW w:w="1788" w:type="dxa"/>
            <w:gridSpan w:val="2"/>
            <w:hideMark/>
          </w:tcPr>
          <w:p w:rsidR="00DB7FD3" w:rsidRPr="00DB7FD3" w:rsidRDefault="00DB7FD3" w:rsidP="00DB7FD3">
            <w:r w:rsidRPr="00DB7FD3">
              <w:t>1 215 402,15</w:t>
            </w:r>
          </w:p>
        </w:tc>
      </w:tr>
      <w:tr w:rsidR="001946F4" w:rsidRPr="00DB7FD3" w:rsidTr="001946F4">
        <w:trPr>
          <w:trHeight w:val="690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788" w:type="dxa"/>
            <w:gridSpan w:val="2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690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3.1. Просроченная кредиторская задолженность</w:t>
            </w:r>
          </w:p>
        </w:tc>
        <w:tc>
          <w:tcPr>
            <w:tcW w:w="1788" w:type="dxa"/>
            <w:gridSpan w:val="2"/>
            <w:hideMark/>
          </w:tcPr>
          <w:p w:rsidR="00DB7FD3" w:rsidRPr="00DB7FD3" w:rsidRDefault="00DB7FD3" w:rsidP="00DB7FD3">
            <w:r w:rsidRPr="00DB7FD3">
              <w:t>0,00</w:t>
            </w:r>
          </w:p>
        </w:tc>
      </w:tr>
      <w:tr w:rsidR="001946F4" w:rsidRPr="00DB7FD3" w:rsidTr="001946F4">
        <w:trPr>
          <w:trHeight w:val="105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3.2. Кредиторская задолженность по расчетам с поставщиками и подрядчиками за счет средств бюджета Санкт-Петербурга</w:t>
            </w:r>
          </w:p>
        </w:tc>
        <w:tc>
          <w:tcPr>
            <w:tcW w:w="1788" w:type="dxa"/>
            <w:gridSpan w:val="2"/>
            <w:hideMark/>
          </w:tcPr>
          <w:p w:rsidR="00DB7FD3" w:rsidRPr="00DB7FD3" w:rsidRDefault="00DB7FD3" w:rsidP="00DB7FD3">
            <w:r w:rsidRPr="00DB7FD3">
              <w:t>1 149 620,81</w:t>
            </w:r>
          </w:p>
        </w:tc>
      </w:tr>
      <w:tr w:rsidR="001946F4" w:rsidRPr="00DB7FD3" w:rsidTr="001946F4">
        <w:trPr>
          <w:trHeight w:val="1057"/>
        </w:trPr>
        <w:tc>
          <w:tcPr>
            <w:tcW w:w="8668" w:type="dxa"/>
            <w:gridSpan w:val="5"/>
            <w:hideMark/>
          </w:tcPr>
          <w:p w:rsidR="00DB7FD3" w:rsidRPr="00DB7FD3" w:rsidRDefault="00DB7FD3" w:rsidP="00DB7FD3">
            <w:r w:rsidRPr="00DB7FD3"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1788" w:type="dxa"/>
            <w:gridSpan w:val="2"/>
            <w:hideMark/>
          </w:tcPr>
          <w:p w:rsidR="00DB7FD3" w:rsidRPr="00DB7FD3" w:rsidRDefault="00DB7FD3" w:rsidP="00DB7FD3">
            <w:r w:rsidRPr="00DB7FD3">
              <w:t>65 781,34</w:t>
            </w:r>
          </w:p>
        </w:tc>
      </w:tr>
      <w:tr w:rsidR="001946F4" w:rsidRPr="00DB7FD3" w:rsidTr="001946F4">
        <w:trPr>
          <w:trHeight w:val="763"/>
        </w:trPr>
        <w:tc>
          <w:tcPr>
            <w:tcW w:w="4066" w:type="dxa"/>
            <w:hideMark/>
          </w:tcPr>
          <w:p w:rsidR="00DB7FD3" w:rsidRPr="00DB7FD3" w:rsidRDefault="00DB7FD3" w:rsidP="00DB7FD3"/>
        </w:tc>
        <w:tc>
          <w:tcPr>
            <w:tcW w:w="1364" w:type="dxa"/>
            <w:hideMark/>
          </w:tcPr>
          <w:p w:rsidR="00DB7FD3" w:rsidRPr="00DB7FD3" w:rsidRDefault="00DB7FD3" w:rsidP="00DB7FD3"/>
        </w:tc>
        <w:tc>
          <w:tcPr>
            <w:tcW w:w="1039" w:type="dxa"/>
            <w:hideMark/>
          </w:tcPr>
          <w:p w:rsidR="00DB7FD3" w:rsidRPr="00DB7FD3" w:rsidRDefault="00DB7FD3" w:rsidP="00DB7FD3"/>
        </w:tc>
        <w:tc>
          <w:tcPr>
            <w:tcW w:w="1088" w:type="dxa"/>
            <w:hideMark/>
          </w:tcPr>
          <w:p w:rsidR="00DB7FD3" w:rsidRPr="00DB7FD3" w:rsidRDefault="00DB7FD3" w:rsidP="00DB7FD3"/>
        </w:tc>
        <w:tc>
          <w:tcPr>
            <w:tcW w:w="1111" w:type="dxa"/>
            <w:hideMark/>
          </w:tcPr>
          <w:p w:rsidR="00DB7FD3" w:rsidRPr="00DB7FD3" w:rsidRDefault="00DB7FD3" w:rsidP="00DB7FD3"/>
        </w:tc>
        <w:tc>
          <w:tcPr>
            <w:tcW w:w="894" w:type="dxa"/>
            <w:hideMark/>
          </w:tcPr>
          <w:p w:rsidR="00DB7FD3" w:rsidRPr="00DB7FD3" w:rsidRDefault="00DB7FD3" w:rsidP="00DB7FD3"/>
        </w:tc>
        <w:tc>
          <w:tcPr>
            <w:tcW w:w="894" w:type="dxa"/>
            <w:hideMark/>
          </w:tcPr>
          <w:p w:rsidR="00DB7FD3" w:rsidRPr="00DB7FD3" w:rsidRDefault="00DB7FD3" w:rsidP="00DB7FD3"/>
        </w:tc>
      </w:tr>
      <w:tr w:rsidR="00DB7FD3" w:rsidRPr="00DB7FD3" w:rsidTr="00DA499C">
        <w:trPr>
          <w:trHeight w:val="484"/>
        </w:trPr>
        <w:tc>
          <w:tcPr>
            <w:tcW w:w="10456" w:type="dxa"/>
            <w:gridSpan w:val="7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3. Показатели по поступлениям и выплатам бюджетного (автономного) учреждения</w:t>
            </w:r>
          </w:p>
        </w:tc>
      </w:tr>
      <w:tr w:rsidR="001946F4" w:rsidRPr="00DB7FD3" w:rsidTr="001946F4">
        <w:trPr>
          <w:trHeight w:val="308"/>
        </w:trPr>
        <w:tc>
          <w:tcPr>
            <w:tcW w:w="4066" w:type="dxa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1364" w:type="dxa"/>
            <w:hideMark/>
          </w:tcPr>
          <w:p w:rsidR="00DB7FD3" w:rsidRPr="00DB7FD3" w:rsidRDefault="00DB7FD3" w:rsidP="00DB7FD3"/>
        </w:tc>
        <w:tc>
          <w:tcPr>
            <w:tcW w:w="1039" w:type="dxa"/>
            <w:hideMark/>
          </w:tcPr>
          <w:p w:rsidR="00DB7FD3" w:rsidRPr="00DB7FD3" w:rsidRDefault="00DB7FD3" w:rsidP="00DB7FD3"/>
        </w:tc>
        <w:tc>
          <w:tcPr>
            <w:tcW w:w="1088" w:type="dxa"/>
            <w:hideMark/>
          </w:tcPr>
          <w:p w:rsidR="00DB7FD3" w:rsidRPr="00DB7FD3" w:rsidRDefault="00DB7FD3" w:rsidP="00DB7FD3"/>
        </w:tc>
        <w:tc>
          <w:tcPr>
            <w:tcW w:w="1111" w:type="dxa"/>
            <w:hideMark/>
          </w:tcPr>
          <w:p w:rsidR="00DB7FD3" w:rsidRPr="00DB7FD3" w:rsidRDefault="00DB7FD3" w:rsidP="00DB7FD3"/>
        </w:tc>
        <w:tc>
          <w:tcPr>
            <w:tcW w:w="894" w:type="dxa"/>
            <w:hideMark/>
          </w:tcPr>
          <w:p w:rsidR="00DB7FD3" w:rsidRPr="00DB7FD3" w:rsidRDefault="00DB7FD3" w:rsidP="00DB7FD3"/>
        </w:tc>
        <w:tc>
          <w:tcPr>
            <w:tcW w:w="894" w:type="dxa"/>
            <w:hideMark/>
          </w:tcPr>
          <w:p w:rsidR="00DB7FD3" w:rsidRPr="00DB7FD3" w:rsidRDefault="00DB7FD3" w:rsidP="00DB7FD3"/>
        </w:tc>
      </w:tr>
      <w:tr w:rsidR="001946F4" w:rsidRPr="00DB7FD3" w:rsidTr="001946F4">
        <w:trPr>
          <w:trHeight w:val="558"/>
        </w:trPr>
        <w:tc>
          <w:tcPr>
            <w:tcW w:w="4066" w:type="dxa"/>
            <w:vMerge w:val="restart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 xml:space="preserve">Код по бюджетной </w:t>
            </w:r>
            <w:r w:rsidRPr="00DB7FD3">
              <w:rPr>
                <w:b/>
                <w:bCs/>
              </w:rPr>
              <w:lastRenderedPageBreak/>
              <w:t>классификации и операции сектора государственного управления</w:t>
            </w:r>
          </w:p>
        </w:tc>
        <w:tc>
          <w:tcPr>
            <w:tcW w:w="1039" w:type="dxa"/>
            <w:vMerge w:val="restart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lastRenderedPageBreak/>
              <w:t>Всего, на очередно</w:t>
            </w:r>
            <w:r w:rsidRPr="00DB7FD3">
              <w:rPr>
                <w:b/>
                <w:bCs/>
              </w:rPr>
              <w:lastRenderedPageBreak/>
              <w:t>й финансовый год (руб.)</w:t>
            </w:r>
          </w:p>
        </w:tc>
        <w:tc>
          <w:tcPr>
            <w:tcW w:w="1088" w:type="dxa"/>
            <w:vMerge w:val="restart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lastRenderedPageBreak/>
              <w:t xml:space="preserve">По лицевым </w:t>
            </w:r>
            <w:r w:rsidRPr="00DB7FD3">
              <w:rPr>
                <w:b/>
                <w:bCs/>
              </w:rPr>
              <w:lastRenderedPageBreak/>
              <w:t>счетам, открытым учреждению в управлении Казначейства</w:t>
            </w:r>
          </w:p>
        </w:tc>
        <w:tc>
          <w:tcPr>
            <w:tcW w:w="1111" w:type="dxa"/>
            <w:vMerge w:val="restart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lastRenderedPageBreak/>
              <w:t xml:space="preserve">По счетам, открытым </w:t>
            </w:r>
            <w:r w:rsidRPr="00DB7FD3">
              <w:rPr>
                <w:b/>
                <w:bCs/>
              </w:rPr>
              <w:lastRenderedPageBreak/>
              <w:t>в кредитных организациях</w:t>
            </w:r>
          </w:p>
        </w:tc>
        <w:tc>
          <w:tcPr>
            <w:tcW w:w="1788" w:type="dxa"/>
            <w:gridSpan w:val="2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lastRenderedPageBreak/>
              <w:t>Плановый период (руб.)</w:t>
            </w:r>
          </w:p>
        </w:tc>
      </w:tr>
      <w:tr w:rsidR="001946F4" w:rsidRPr="00DB7FD3" w:rsidTr="001946F4">
        <w:trPr>
          <w:trHeight w:val="2864"/>
        </w:trPr>
        <w:tc>
          <w:tcPr>
            <w:tcW w:w="4066" w:type="dxa"/>
            <w:vMerge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1364" w:type="dxa"/>
            <w:vMerge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1039" w:type="dxa"/>
            <w:vMerge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1088" w:type="dxa"/>
            <w:vMerge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1111" w:type="dxa"/>
            <w:vMerge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первый год планового периода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pPr>
              <w:rPr>
                <w:b/>
                <w:bCs/>
              </w:rPr>
            </w:pPr>
            <w:r w:rsidRPr="00DB7FD3">
              <w:rPr>
                <w:b/>
                <w:bCs/>
              </w:rPr>
              <w:t>второй год планового периода</w:t>
            </w:r>
          </w:p>
        </w:tc>
      </w:tr>
      <w:tr w:rsidR="001946F4" w:rsidRPr="00DB7FD3" w:rsidTr="001946F4">
        <w:trPr>
          <w:trHeight w:val="1777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lastRenderedPageBreak/>
              <w:t>0220020030 Субсидии бюджетным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х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62 578 300,00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62 578 300,00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69 377 400,00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74 210 300,00</w:t>
            </w:r>
          </w:p>
        </w:tc>
      </w:tr>
      <w:tr w:rsidR="001946F4" w:rsidRPr="00DB7FD3" w:rsidTr="001946F4">
        <w:trPr>
          <w:trHeight w:val="1145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Планируемый остаток средств на начало планируемого года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х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572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Выплаты, всего: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62 578 300,00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62 578 300,00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69 377 400,00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74 210 300,00</w:t>
            </w:r>
          </w:p>
        </w:tc>
      </w:tr>
      <w:tr w:rsidR="001946F4" w:rsidRPr="00DB7FD3" w:rsidTr="001946F4">
        <w:trPr>
          <w:trHeight w:val="675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в том числе: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837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Оплата труда и начисления на выплаты по оплате труда,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55 416 100,00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55 416 100,00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62 057 000,00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66 843 700,00</w:t>
            </w:r>
          </w:p>
        </w:tc>
      </w:tr>
      <w:tr w:rsidR="001946F4" w:rsidRPr="00DB7FD3" w:rsidTr="001946F4">
        <w:trPr>
          <w:trHeight w:val="30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572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Заработная плата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211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42 566 400,00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42 566 400,00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47 663 700,00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50 008 700,00</w:t>
            </w:r>
          </w:p>
        </w:tc>
      </w:tr>
      <w:tr w:rsidR="001946F4" w:rsidRPr="00DB7FD3" w:rsidTr="001946F4">
        <w:trPr>
          <w:trHeight w:val="572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Прочие выплаты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212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1 600,00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1 600,00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1 200,00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1 200,00</w:t>
            </w:r>
          </w:p>
        </w:tc>
      </w:tr>
      <w:tr w:rsidR="001946F4" w:rsidRPr="00DB7FD3" w:rsidTr="001946F4">
        <w:trPr>
          <w:trHeight w:val="705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Начисления на выплаты по оплате труда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213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12 848 100,00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12 848 100,00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14 392 100,00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16 833 800,00</w:t>
            </w:r>
          </w:p>
        </w:tc>
      </w:tr>
      <w:tr w:rsidR="001946F4" w:rsidRPr="00DB7FD3" w:rsidTr="001946F4">
        <w:trPr>
          <w:trHeight w:val="572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Оплата работ, услуг,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220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6 438 700,00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6 438 700,00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6 846 700,00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7 308 700,00</w:t>
            </w:r>
          </w:p>
        </w:tc>
      </w:tr>
      <w:tr w:rsidR="001946F4" w:rsidRPr="00DB7FD3" w:rsidTr="001946F4">
        <w:trPr>
          <w:trHeight w:val="52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52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Услуги связи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221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355 800,00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355 800,00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385 000,00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411 600,00</w:t>
            </w:r>
          </w:p>
        </w:tc>
      </w:tr>
      <w:tr w:rsidR="001946F4" w:rsidRPr="00DB7FD3" w:rsidTr="001946F4">
        <w:trPr>
          <w:trHeight w:val="52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Транспортные услуги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222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81 900,00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81 900,00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88 700,00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94 900,00</w:t>
            </w:r>
          </w:p>
        </w:tc>
      </w:tr>
      <w:tr w:rsidR="001946F4" w:rsidRPr="00DB7FD3" w:rsidTr="001946F4">
        <w:trPr>
          <w:trHeight w:val="52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Коммунальные услуги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223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3 836 500,00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3 836 500,00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4 029 600,00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4 295 500,00</w:t>
            </w:r>
          </w:p>
        </w:tc>
      </w:tr>
      <w:tr w:rsidR="001946F4" w:rsidRPr="00DB7FD3" w:rsidTr="001946F4">
        <w:trPr>
          <w:trHeight w:val="763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Работы, услуги по содержанию имущества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225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1 543 900,00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1 543 900,00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1 674 400,00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1 790 800,00</w:t>
            </w:r>
          </w:p>
        </w:tc>
      </w:tr>
      <w:tr w:rsidR="001946F4" w:rsidRPr="00DB7FD3" w:rsidTr="001946F4">
        <w:trPr>
          <w:trHeight w:val="631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lastRenderedPageBreak/>
              <w:t>Прочие работы, услуги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226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620 600,00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620 600,00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669 000,00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715 900,00</w:t>
            </w:r>
          </w:p>
        </w:tc>
      </w:tr>
      <w:tr w:rsidR="001946F4" w:rsidRPr="00DB7FD3" w:rsidTr="001946F4">
        <w:trPr>
          <w:trHeight w:val="631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Прочие расходы,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290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49 800,00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49 800,00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54 000,00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57 900,00</w:t>
            </w:r>
          </w:p>
        </w:tc>
      </w:tr>
      <w:tr w:rsidR="001946F4" w:rsidRPr="00DB7FD3" w:rsidTr="001946F4">
        <w:trPr>
          <w:trHeight w:val="646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Поступление нефинансовых активов,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300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673 700,00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673 700,00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419 700,00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</w:tr>
      <w:tr w:rsidR="001946F4" w:rsidRPr="00DB7FD3" w:rsidTr="001946F4">
        <w:trPr>
          <w:trHeight w:val="425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1013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Увеличение стоимости основных средств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310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600 000,00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600 000,00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</w:tr>
      <w:tr w:rsidR="001946F4" w:rsidRPr="00DB7FD3" w:rsidTr="001946F4">
        <w:trPr>
          <w:trHeight w:val="881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Увеличение стоимости материальных запасов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340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73 700,00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73 700,00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419 700,00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</w:tr>
      <w:tr w:rsidR="001946F4" w:rsidRPr="00DB7FD3" w:rsidTr="001946F4">
        <w:trPr>
          <w:trHeight w:val="837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Планируемый остаток средств на конец планируемого года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х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DB7FD3" w:rsidRPr="00DB7FD3" w:rsidTr="00DA499C">
        <w:trPr>
          <w:trHeight w:val="455"/>
        </w:trPr>
        <w:tc>
          <w:tcPr>
            <w:tcW w:w="10456" w:type="dxa"/>
            <w:gridSpan w:val="7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3305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х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843 900,00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843 900,00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879 300,00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908 700,00</w:t>
            </w:r>
          </w:p>
        </w:tc>
      </w:tr>
      <w:tr w:rsidR="001946F4" w:rsidRPr="00DB7FD3" w:rsidTr="001946F4">
        <w:trPr>
          <w:trHeight w:val="749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Планируемый остаток средств на начало планируемого года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х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1111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484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Выплаты, всего: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843 900,00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843 900,00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879 300,00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908 700,00</w:t>
            </w:r>
          </w:p>
        </w:tc>
      </w:tr>
      <w:tr w:rsidR="001946F4" w:rsidRPr="00DB7FD3" w:rsidTr="001946F4">
        <w:trPr>
          <w:trHeight w:val="455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в том числе:</w:t>
            </w:r>
          </w:p>
        </w:tc>
        <w:tc>
          <w:tcPr>
            <w:tcW w:w="1364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noWrap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719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Оплата труда и начисления на выплаты по оплате труда,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358 400,00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358 400,00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358 400,00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358 400,00</w:t>
            </w:r>
          </w:p>
        </w:tc>
      </w:tr>
      <w:tr w:rsidR="001946F4" w:rsidRPr="00DB7FD3" w:rsidTr="001946F4">
        <w:trPr>
          <w:trHeight w:val="30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30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Заработная плата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211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275 300,00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275 300,00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275 300,00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275 300,00</w:t>
            </w:r>
          </w:p>
        </w:tc>
      </w:tr>
      <w:tr w:rsidR="001946F4" w:rsidRPr="00DB7FD3" w:rsidTr="001946F4">
        <w:trPr>
          <w:trHeight w:val="631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Начисления на выплаты по оплате труда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213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83 100,00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83 100,00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83 100,00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83 100,00</w:t>
            </w:r>
          </w:p>
        </w:tc>
      </w:tr>
      <w:tr w:rsidR="001946F4" w:rsidRPr="00DB7FD3" w:rsidTr="001946F4">
        <w:trPr>
          <w:trHeight w:val="52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Социальное обеспечение,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260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395 900,00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395 900,00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431 300,00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460 700,00</w:t>
            </w:r>
          </w:p>
        </w:tc>
      </w:tr>
      <w:tr w:rsidR="001946F4" w:rsidRPr="00DB7FD3" w:rsidTr="001946F4">
        <w:trPr>
          <w:trHeight w:val="30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749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lastRenderedPageBreak/>
              <w:t>Пособия по социальной помощи населению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262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395 900,00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395 900,00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431 300,00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460 700,00</w:t>
            </w:r>
          </w:p>
        </w:tc>
      </w:tr>
      <w:tr w:rsidR="001946F4" w:rsidRPr="00DB7FD3" w:rsidTr="001946F4">
        <w:trPr>
          <w:trHeight w:val="616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Поступление нефинансовых активов, всего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300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89 600,00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89 600,00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89 600,00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89 600,00</w:t>
            </w:r>
          </w:p>
        </w:tc>
      </w:tr>
      <w:tr w:rsidR="001946F4" w:rsidRPr="00DB7FD3" w:rsidTr="001946F4">
        <w:trPr>
          <w:trHeight w:val="308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из них: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367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Увеличение стоимости основных средств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310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</w:tr>
      <w:tr w:rsidR="001946F4" w:rsidRPr="00DB7FD3" w:rsidTr="001946F4">
        <w:trPr>
          <w:trHeight w:val="616"/>
        </w:trPr>
        <w:tc>
          <w:tcPr>
            <w:tcW w:w="4066" w:type="dxa"/>
            <w:hideMark/>
          </w:tcPr>
          <w:p w:rsidR="00DB7FD3" w:rsidRPr="00DB7FD3" w:rsidRDefault="00DB7FD3" w:rsidP="00DB7FD3">
            <w:r w:rsidRPr="00DB7FD3">
              <w:t>Увеличение стоимости материальных запасов</w:t>
            </w:r>
          </w:p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340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44 800,00</w:t>
            </w:r>
          </w:p>
        </w:tc>
      </w:tr>
      <w:tr w:rsidR="001946F4" w:rsidRPr="00DB7FD3" w:rsidTr="001946F4">
        <w:trPr>
          <w:trHeight w:val="925"/>
        </w:trPr>
        <w:tc>
          <w:tcPr>
            <w:tcW w:w="4066" w:type="dxa"/>
            <w:hideMark/>
          </w:tcPr>
          <w:p w:rsidR="00DB7FD3" w:rsidRDefault="00DB7FD3" w:rsidP="00DB7FD3">
            <w:r w:rsidRPr="00DB7FD3">
              <w:t>Планируемый остаток средств на конец планируемого года</w:t>
            </w:r>
          </w:p>
          <w:p w:rsidR="001946F4" w:rsidRPr="00DB7FD3" w:rsidRDefault="001946F4" w:rsidP="00DB7FD3"/>
        </w:tc>
        <w:tc>
          <w:tcPr>
            <w:tcW w:w="1364" w:type="dxa"/>
            <w:hideMark/>
          </w:tcPr>
          <w:p w:rsidR="00DB7FD3" w:rsidRPr="00DB7FD3" w:rsidRDefault="00DB7FD3" w:rsidP="00DB7FD3">
            <w:r w:rsidRPr="00DB7FD3">
              <w:t>х</w:t>
            </w:r>
          </w:p>
        </w:tc>
        <w:tc>
          <w:tcPr>
            <w:tcW w:w="1039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088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1111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  <w:tc>
          <w:tcPr>
            <w:tcW w:w="894" w:type="dxa"/>
            <w:hideMark/>
          </w:tcPr>
          <w:p w:rsidR="00DB7FD3" w:rsidRPr="00DB7FD3" w:rsidRDefault="00DB7FD3" w:rsidP="00DB7FD3">
            <w:r w:rsidRPr="00DB7FD3">
              <w:t> </w:t>
            </w:r>
          </w:p>
        </w:tc>
      </w:tr>
      <w:tr w:rsidR="001946F4" w:rsidRPr="00DB7FD3" w:rsidTr="001946F4">
        <w:trPr>
          <w:trHeight w:val="925"/>
        </w:trPr>
        <w:tc>
          <w:tcPr>
            <w:tcW w:w="4066" w:type="dxa"/>
          </w:tcPr>
          <w:p w:rsidR="001946F4" w:rsidRDefault="001946F4" w:rsidP="00DB7FD3">
            <w:bookmarkStart w:id="0" w:name="_GoBack" w:colFirst="0" w:colLast="6"/>
          </w:p>
          <w:p w:rsidR="001946F4" w:rsidRDefault="001946F4" w:rsidP="00DB7FD3"/>
          <w:p w:rsidR="001946F4" w:rsidRPr="00DB7FD3" w:rsidRDefault="001946F4" w:rsidP="00DB7FD3"/>
        </w:tc>
        <w:tc>
          <w:tcPr>
            <w:tcW w:w="1364" w:type="dxa"/>
          </w:tcPr>
          <w:p w:rsidR="001946F4" w:rsidRPr="00DB7FD3" w:rsidRDefault="001946F4" w:rsidP="00DB7FD3"/>
        </w:tc>
        <w:tc>
          <w:tcPr>
            <w:tcW w:w="1039" w:type="dxa"/>
          </w:tcPr>
          <w:p w:rsidR="001946F4" w:rsidRPr="00DB7FD3" w:rsidRDefault="001946F4" w:rsidP="00DB7FD3"/>
        </w:tc>
        <w:tc>
          <w:tcPr>
            <w:tcW w:w="1088" w:type="dxa"/>
          </w:tcPr>
          <w:p w:rsidR="001946F4" w:rsidRPr="00DB7FD3" w:rsidRDefault="001946F4" w:rsidP="00DB7FD3"/>
        </w:tc>
        <w:tc>
          <w:tcPr>
            <w:tcW w:w="1111" w:type="dxa"/>
          </w:tcPr>
          <w:p w:rsidR="001946F4" w:rsidRPr="00DB7FD3" w:rsidRDefault="001946F4" w:rsidP="00DB7FD3"/>
        </w:tc>
        <w:tc>
          <w:tcPr>
            <w:tcW w:w="894" w:type="dxa"/>
          </w:tcPr>
          <w:p w:rsidR="001946F4" w:rsidRPr="00DB7FD3" w:rsidRDefault="001946F4" w:rsidP="00DB7FD3"/>
        </w:tc>
        <w:tc>
          <w:tcPr>
            <w:tcW w:w="894" w:type="dxa"/>
          </w:tcPr>
          <w:p w:rsidR="001946F4" w:rsidRPr="00DB7FD3" w:rsidRDefault="001946F4" w:rsidP="00DB7FD3"/>
        </w:tc>
      </w:tr>
      <w:bookmarkEnd w:id="0"/>
    </w:tbl>
    <w:p w:rsidR="00EA4C56" w:rsidRDefault="00EA4C56"/>
    <w:p w:rsidR="001946F4" w:rsidRDefault="001946F4"/>
    <w:p w:rsidR="001946F4" w:rsidRDefault="001946F4"/>
    <w:p w:rsidR="001946F4" w:rsidRDefault="001946F4"/>
    <w:p w:rsidR="001946F4" w:rsidRDefault="001946F4"/>
    <w:sectPr w:rsidR="001946F4" w:rsidSect="00DB7FD3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D5" w:rsidRDefault="00DC74D5" w:rsidP="00DB7FD3">
      <w:pPr>
        <w:spacing w:after="0" w:line="240" w:lineRule="auto"/>
      </w:pPr>
      <w:r>
        <w:separator/>
      </w:r>
    </w:p>
  </w:endnote>
  <w:endnote w:type="continuationSeparator" w:id="0">
    <w:p w:rsidR="00DC74D5" w:rsidRDefault="00DC74D5" w:rsidP="00D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D5" w:rsidRDefault="00DC74D5" w:rsidP="00DB7FD3">
      <w:pPr>
        <w:spacing w:after="0" w:line="240" w:lineRule="auto"/>
      </w:pPr>
      <w:r>
        <w:separator/>
      </w:r>
    </w:p>
  </w:footnote>
  <w:footnote w:type="continuationSeparator" w:id="0">
    <w:p w:rsidR="00DC74D5" w:rsidRDefault="00DC74D5" w:rsidP="00DB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D3" w:rsidRDefault="00DB7FD3">
    <w:pPr>
      <w:pStyle w:val="a5"/>
    </w:pPr>
  </w:p>
  <w:p w:rsidR="00DB7FD3" w:rsidRDefault="00DB7FD3">
    <w:pPr>
      <w:pStyle w:val="a5"/>
    </w:pPr>
  </w:p>
  <w:p w:rsidR="00DA499C" w:rsidRDefault="00DA499C">
    <w:pPr>
      <w:pStyle w:val="a5"/>
    </w:pPr>
  </w:p>
  <w:p w:rsidR="00DB7FD3" w:rsidRDefault="00DB7FD3">
    <w:pPr>
      <w:pStyle w:val="a5"/>
    </w:pPr>
  </w:p>
  <w:p w:rsidR="00DB7FD3" w:rsidRDefault="00DB7F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3"/>
    <w:rsid w:val="001946F4"/>
    <w:rsid w:val="00874139"/>
    <w:rsid w:val="00DA499C"/>
    <w:rsid w:val="00DB7FD3"/>
    <w:rsid w:val="00DC74D5"/>
    <w:rsid w:val="00E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54675-1AC5-4755-B2CB-8C8033DF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DB7F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FD3"/>
  </w:style>
  <w:style w:type="paragraph" w:styleId="a7">
    <w:name w:val="footer"/>
    <w:basedOn w:val="a"/>
    <w:link w:val="a8"/>
    <w:uiPriority w:val="99"/>
    <w:unhideWhenUsed/>
    <w:rsid w:val="00DB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FD3"/>
  </w:style>
  <w:style w:type="character" w:styleId="a9">
    <w:name w:val="annotation reference"/>
    <w:basedOn w:val="a0"/>
    <w:uiPriority w:val="99"/>
    <w:semiHidden/>
    <w:unhideWhenUsed/>
    <w:rsid w:val="001946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46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46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46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46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A19C-6713-4B56-9577-271BB440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2016-01-25T10:54:00Z</dcterms:created>
  <dcterms:modified xsi:type="dcterms:W3CDTF">2016-01-25T11:35:00Z</dcterms:modified>
</cp:coreProperties>
</file>